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EE" w:rsidRDefault="009463EE" w:rsidP="009463EE">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463EE">
        <w:tc>
          <w:tcPr>
            <w:tcW w:w="4677" w:type="dxa"/>
          </w:tcPr>
          <w:p w:rsidR="009463EE" w:rsidRDefault="00946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декабря 2012 года</w:t>
            </w:r>
          </w:p>
        </w:tc>
        <w:tc>
          <w:tcPr>
            <w:tcW w:w="4677" w:type="dxa"/>
          </w:tcPr>
          <w:p w:rsidR="009463EE" w:rsidRDefault="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230-ФЗ</w:t>
            </w:r>
          </w:p>
        </w:tc>
      </w:tr>
    </w:tbl>
    <w:p w:rsidR="009463EE" w:rsidRDefault="009463EE" w:rsidP="009463E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КОНТРОЛЕ</w:t>
      </w: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СООТВЕТСТВИЕМ РАСХОДОВ ЛИЦ, ЗАМЕЩАЮЩИХ ГОСУДАРСТВЕННЫЕ</w:t>
      </w:r>
    </w:p>
    <w:p w:rsidR="009463EE" w:rsidRDefault="009463EE" w:rsidP="009463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ДОЛЖНОСТИ, И ИНЫХ ЛИЦ ИХ ДОХОДАМ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 ноября 2012 года</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 ноября 2012 года</w:t>
      </w:r>
    </w:p>
    <w:p w:rsidR="009463EE" w:rsidRDefault="009463EE" w:rsidP="009463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9463EE" w:rsidRDefault="009463EE" w:rsidP="009463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22.12.2014 </w:t>
      </w:r>
      <w:hyperlink r:id="rId5" w:history="1">
        <w:r>
          <w:rPr>
            <w:rFonts w:ascii="Times New Roman" w:hAnsi="Times New Roman" w:cs="Times New Roman"/>
            <w:color w:val="0000FF"/>
            <w:sz w:val="24"/>
            <w:szCs w:val="24"/>
          </w:rPr>
          <w:t>N 431-ФЗ</w:t>
        </w:r>
      </w:hyperlink>
      <w:r>
        <w:rPr>
          <w:rFonts w:ascii="Times New Roman" w:hAnsi="Times New Roman" w:cs="Times New Roman"/>
          <w:sz w:val="24"/>
          <w:szCs w:val="24"/>
        </w:rPr>
        <w:t>,</w:t>
      </w:r>
    </w:p>
    <w:p w:rsidR="009463EE" w:rsidRDefault="009463EE" w:rsidP="009463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03.11.2015 </w:t>
      </w:r>
      <w:hyperlink r:id="rId6" w:history="1">
        <w:r>
          <w:rPr>
            <w:rFonts w:ascii="Times New Roman" w:hAnsi="Times New Roman" w:cs="Times New Roman"/>
            <w:color w:val="0000FF"/>
            <w:sz w:val="24"/>
            <w:szCs w:val="24"/>
          </w:rPr>
          <w:t>N 303-ФЗ</w:t>
        </w:r>
      </w:hyperlink>
      <w:r>
        <w:rPr>
          <w:rFonts w:ascii="Times New Roman" w:hAnsi="Times New Roman" w:cs="Times New Roman"/>
          <w:sz w:val="24"/>
          <w:szCs w:val="24"/>
        </w:rPr>
        <w:t>)</w:t>
      </w:r>
    </w:p>
    <w:p w:rsidR="009463EE" w:rsidRDefault="009463EE" w:rsidP="009463EE">
      <w:pPr>
        <w:autoSpaceDE w:val="0"/>
        <w:autoSpaceDN w:val="0"/>
        <w:adjustRightInd w:val="0"/>
        <w:spacing w:after="0" w:line="240" w:lineRule="auto"/>
        <w:jc w:val="center"/>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2</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устанавливает контроль за расходами: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0" w:name="Par31"/>
      <w:bookmarkEnd w:id="0"/>
      <w:r>
        <w:rPr>
          <w:rFonts w:ascii="Times New Roman" w:hAnsi="Times New Roman" w:cs="Times New Roman"/>
          <w:sz w:val="24"/>
          <w:szCs w:val="24"/>
        </w:rPr>
        <w:t>1) лиц, замещающих (занимающих):</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 w:name="Par32"/>
      <w:bookmarkEnd w:id="1"/>
      <w:r>
        <w:rPr>
          <w:rFonts w:ascii="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2" w:name="Par33"/>
      <w:bookmarkEnd w:id="2"/>
      <w:r>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3" w:name="Par34"/>
      <w:bookmarkEnd w:id="3"/>
      <w:r>
        <w:rPr>
          <w:rFonts w:ascii="Times New Roman" w:hAnsi="Times New Roman" w:cs="Times New Roman"/>
          <w:sz w:val="24"/>
          <w:szCs w:val="24"/>
        </w:rPr>
        <w:t>в) государственные должности субъектов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Pr>
          <w:rFonts w:ascii="Times New Roman" w:hAnsi="Times New Roman" w:cs="Times New Roman"/>
          <w:sz w:val="24"/>
          <w:szCs w:val="24"/>
        </w:rPr>
        <w:t>г) муниципальные должности;</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03.11.2015 N 303-ФЗ)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Pr>
          <w:rFonts w:ascii="Times New Roman" w:hAnsi="Times New Roman" w:cs="Times New Roman"/>
          <w:sz w:val="24"/>
          <w:szCs w:val="24"/>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w:t>
      </w:r>
      <w:r>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"д" в ред. Федерального </w:t>
      </w:r>
      <w:hyperlink r:id="rId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6" w:name="Par39"/>
      <w:bookmarkEnd w:id="6"/>
      <w:r>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"е" в ред. Федерального </w:t>
      </w:r>
      <w:hyperlink r:id="rId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7" w:name="Par41"/>
      <w:bookmarkEnd w:id="7"/>
      <w:r>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"ж" в ред. Федерального </w:t>
      </w:r>
      <w:hyperlink r:id="rId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8" w:name="Par43"/>
      <w:bookmarkEnd w:id="8"/>
      <w:r>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"з" в ред. Федерального </w:t>
      </w:r>
      <w:hyperlink r:id="rId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9" w:name="Par45"/>
      <w:bookmarkEnd w:id="9"/>
      <w:r>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"и" в ред. Федерального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"к" в ред. Федерального </w:t>
      </w:r>
      <w:hyperlink r:id="rId1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0" w:name="Par49"/>
      <w:bookmarkEnd w:id="10"/>
      <w:r>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"л" в ред. Федерального </w:t>
      </w:r>
      <w:hyperlink r:id="rId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1" w:name="Par51"/>
      <w:bookmarkEnd w:id="11"/>
      <w:r>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"м" в ред. Федерального </w:t>
      </w:r>
      <w:hyperlink r:id="rId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супруг (супругов) и несовершеннолетних детей лиц, замещающих (занимающих) должности, указанные в </w:t>
      </w:r>
      <w:hyperlink w:anchor="Par3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w:t>
      </w:r>
      <w:r>
        <w:rPr>
          <w:rFonts w:ascii="Times New Roman" w:hAnsi="Times New Roman" w:cs="Times New Roman"/>
          <w:sz w:val="24"/>
          <w:szCs w:val="24"/>
        </w:rPr>
        <w:lastRenderedPageBreak/>
        <w:t>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2" w:name="Par56"/>
      <w:bookmarkEnd w:id="12"/>
      <w:r>
        <w:rPr>
          <w:rFonts w:ascii="Times New Roman" w:hAnsi="Times New Roman" w:cs="Times New Roman"/>
          <w:sz w:val="24"/>
          <w:szCs w:val="24"/>
        </w:rPr>
        <w:t>Статья 3</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3" w:name="Par59"/>
      <w:bookmarkEnd w:id="13"/>
      <w:r>
        <w:rPr>
          <w:rFonts w:ascii="Times New Roman" w:hAnsi="Times New Roman" w:cs="Times New Roman"/>
          <w:sz w:val="24"/>
          <w:szCs w:val="24"/>
        </w:rPr>
        <w:t xml:space="preserve">1. 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указанные в </w:t>
      </w:r>
      <w:hyperlink w:anchor="Par5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4</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4" w:name="Par64"/>
      <w:bookmarkEnd w:id="14"/>
      <w:r>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w:t>
      </w:r>
      <w:r>
        <w:rPr>
          <w:rFonts w:ascii="Times New Roman" w:hAnsi="Times New Roman" w:cs="Times New Roman"/>
          <w:sz w:val="24"/>
          <w:szCs w:val="24"/>
        </w:rPr>
        <w:lastRenderedPageBreak/>
        <w:t>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общероссийскими средствами массовой информации.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Контроль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5" w:name="Par73"/>
      <w:bookmarkEnd w:id="15"/>
      <w:r>
        <w:rPr>
          <w:rFonts w:ascii="Times New Roman" w:hAnsi="Times New Roman" w:cs="Times New Roman"/>
          <w:sz w:val="24"/>
          <w:szCs w:val="24"/>
        </w:rPr>
        <w:t>1) истребование от данного лица сведений: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6" w:name="Par74"/>
      <w:bookmarkEnd w:id="16"/>
      <w:r>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"а" в ред. Федерального </w:t>
      </w:r>
      <w:hyperlink r:id="rId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ar74" w:history="1">
        <w:r>
          <w:rPr>
            <w:rFonts w:ascii="Times New Roman" w:hAnsi="Times New Roman" w:cs="Times New Roman"/>
            <w:color w:val="0000FF"/>
            <w:sz w:val="24"/>
            <w:szCs w:val="24"/>
          </w:rPr>
          <w:t>подпункте "а"</w:t>
        </w:r>
      </w:hyperlink>
      <w:r>
        <w:rPr>
          <w:rFonts w:ascii="Times New Roman" w:hAnsi="Times New Roman" w:cs="Times New Roman"/>
          <w:sz w:val="24"/>
          <w:szCs w:val="24"/>
        </w:rPr>
        <w:t xml:space="preserve"> настоящего пункта;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проверку достоверности и полноты сведений, предусмотренных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настоящего Федерального закона и </w:t>
      </w:r>
      <w:hyperlink w:anchor="Par73"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5</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w:t>
      </w:r>
      <w:r>
        <w:rPr>
          <w:rFonts w:ascii="Times New Roman" w:hAnsi="Times New Roman" w:cs="Times New Roman"/>
          <w:sz w:val="24"/>
          <w:szCs w:val="24"/>
        </w:rPr>
        <w:lastRenderedPageBreak/>
        <w:t xml:space="preserve">должности, указанные в </w:t>
      </w:r>
      <w:hyperlink w:anchor="Par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w:anchor="Par33" w:history="1">
        <w:r>
          <w:rPr>
            <w:rFonts w:ascii="Times New Roman" w:hAnsi="Times New Roman" w:cs="Times New Roman"/>
            <w:color w:val="0000FF"/>
            <w:sz w:val="24"/>
            <w:szCs w:val="24"/>
          </w:rPr>
          <w:t>"б" пункта 1 части 1 статьи 2</w:t>
        </w:r>
      </w:hyperlink>
      <w:r>
        <w:rPr>
          <w:rFonts w:ascii="Times New Roman" w:hAnsi="Times New Roman" w:cs="Times New Roman"/>
          <w:sz w:val="24"/>
          <w:szCs w:val="24"/>
        </w:rPr>
        <w:t xml:space="preserve"> настоящего Федерального закона, должности, указанные в </w:t>
      </w:r>
      <w:hyperlink w:anchor="Par37" w:history="1">
        <w:r>
          <w:rPr>
            <w:rFonts w:ascii="Times New Roman" w:hAnsi="Times New Roman" w:cs="Times New Roman"/>
            <w:color w:val="0000FF"/>
            <w:sz w:val="24"/>
            <w:szCs w:val="24"/>
          </w:rPr>
          <w:t>подпунктах "д"</w:t>
        </w:r>
      </w:hyperlink>
      <w:r>
        <w:rPr>
          <w:rFonts w:ascii="Times New Roman" w:hAnsi="Times New Roman" w:cs="Times New Roman"/>
          <w:sz w:val="24"/>
          <w:szCs w:val="24"/>
        </w:rPr>
        <w:t xml:space="preserve">, </w:t>
      </w:r>
      <w:hyperlink w:anchor="Par45" w:history="1">
        <w:r>
          <w:rPr>
            <w:rFonts w:ascii="Times New Roman" w:hAnsi="Times New Roman" w:cs="Times New Roman"/>
            <w:color w:val="0000FF"/>
            <w:sz w:val="24"/>
            <w:szCs w:val="24"/>
          </w:rPr>
          <w:t>"и"</w:t>
        </w:r>
      </w:hyperlink>
      <w:r>
        <w:rPr>
          <w:rFonts w:ascii="Times New Roman" w:hAnsi="Times New Roman" w:cs="Times New Roman"/>
          <w:sz w:val="24"/>
          <w:szCs w:val="24"/>
        </w:rPr>
        <w:t xml:space="preserve"> - </w:t>
      </w:r>
      <w:hyperlink w:anchor="Par51" w:history="1">
        <w:r>
          <w:rPr>
            <w:rFonts w:ascii="Times New Roman" w:hAnsi="Times New Roman" w:cs="Times New Roman"/>
            <w:color w:val="0000FF"/>
            <w:sz w:val="24"/>
            <w:szCs w:val="24"/>
          </w:rPr>
          <w:t>"м" пункта 1 части 1 статьи 2</w:t>
        </w:r>
      </w:hyperlink>
      <w:r>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Times New Roman" w:hAnsi="Times New Roman" w:cs="Times New Roman"/>
            <w:color w:val="0000FF"/>
            <w:sz w:val="24"/>
            <w:szCs w:val="24"/>
          </w:rPr>
          <w:t>подпунктах "д"</w:t>
        </w:r>
      </w:hyperlink>
      <w:r>
        <w:rPr>
          <w:rFonts w:ascii="Times New Roman" w:hAnsi="Times New Roman" w:cs="Times New Roman"/>
          <w:sz w:val="24"/>
          <w:szCs w:val="24"/>
        </w:rPr>
        <w:t xml:space="preserve"> и </w:t>
      </w:r>
      <w:hyperlink w:anchor="Par51" w:history="1">
        <w:r>
          <w:rPr>
            <w:rFonts w:ascii="Times New Roman" w:hAnsi="Times New Roman" w:cs="Times New Roman"/>
            <w:color w:val="0000FF"/>
            <w:sz w:val="24"/>
            <w:szCs w:val="24"/>
          </w:rPr>
          <w:t>"м" пункта 1 части 1 статьи 2</w:t>
        </w:r>
      </w:hyperlink>
      <w:r>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history="1">
        <w:r>
          <w:rPr>
            <w:rFonts w:ascii="Times New Roman" w:hAnsi="Times New Roman" w:cs="Times New Roman"/>
            <w:color w:val="0000FF"/>
            <w:sz w:val="24"/>
            <w:szCs w:val="24"/>
          </w:rPr>
          <w:t>подпунктах "в"</w:t>
        </w:r>
      </w:hyperlink>
      <w:r>
        <w:rPr>
          <w:rFonts w:ascii="Times New Roman" w:hAnsi="Times New Roman" w:cs="Times New Roman"/>
          <w:sz w:val="24"/>
          <w:szCs w:val="24"/>
        </w:rPr>
        <w:t xml:space="preserve">, </w:t>
      </w:r>
      <w:hyperlink w:anchor="Par35"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w:t>
      </w:r>
      <w:hyperlink w:anchor="Par39" w:history="1">
        <w:r>
          <w:rPr>
            <w:rFonts w:ascii="Times New Roman" w:hAnsi="Times New Roman" w:cs="Times New Roman"/>
            <w:color w:val="0000FF"/>
            <w:sz w:val="24"/>
            <w:szCs w:val="24"/>
          </w:rPr>
          <w:t>"е"</w:t>
        </w:r>
      </w:hyperlink>
      <w:r>
        <w:rPr>
          <w:rFonts w:ascii="Times New Roman" w:hAnsi="Times New Roman" w:cs="Times New Roman"/>
          <w:sz w:val="24"/>
          <w:szCs w:val="24"/>
        </w:rPr>
        <w:t xml:space="preserve"> и </w:t>
      </w:r>
      <w:hyperlink w:anchor="Par41" w:history="1">
        <w:r>
          <w:rPr>
            <w:rFonts w:ascii="Times New Roman" w:hAnsi="Times New Roman" w:cs="Times New Roman"/>
            <w:color w:val="0000FF"/>
            <w:sz w:val="24"/>
            <w:szCs w:val="24"/>
          </w:rPr>
          <w:t>"ж" пункта 1 части 1 статьи 2</w:t>
        </w:r>
      </w:hyperlink>
      <w:r>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rFonts w:ascii="Times New Roman" w:hAnsi="Times New Roman" w:cs="Times New Roman"/>
            <w:color w:val="0000FF"/>
            <w:sz w:val="24"/>
            <w:szCs w:val="24"/>
          </w:rPr>
          <w:t>подпункте "з" пункта 1 части 1 статьи 2</w:t>
        </w:r>
      </w:hyperlink>
      <w:r>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Times New Roman" w:hAnsi="Times New Roman" w:cs="Times New Roman"/>
            <w:color w:val="0000FF"/>
            <w:sz w:val="24"/>
            <w:szCs w:val="24"/>
          </w:rPr>
          <w:t>подпунктах "и"</w:t>
        </w:r>
      </w:hyperlink>
      <w:r>
        <w:rPr>
          <w:rFonts w:ascii="Times New Roman" w:hAnsi="Times New Roman" w:cs="Times New Roman"/>
          <w:sz w:val="24"/>
          <w:szCs w:val="24"/>
        </w:rPr>
        <w:t xml:space="preserve"> - </w:t>
      </w:r>
      <w:hyperlink w:anchor="Par49" w:history="1">
        <w:r>
          <w:rPr>
            <w:rFonts w:ascii="Times New Roman" w:hAnsi="Times New Roman" w:cs="Times New Roman"/>
            <w:color w:val="0000FF"/>
            <w:sz w:val="24"/>
            <w:szCs w:val="24"/>
          </w:rPr>
          <w:t>"л" пункта 1 части 1 статьи 2</w:t>
        </w:r>
      </w:hyperlink>
      <w:r>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 осуществлении контроля за расходами лиц, замещающих (занимающих) должности, указанные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w:t>
      </w:r>
      <w:r>
        <w:rPr>
          <w:rFonts w:ascii="Times New Roman" w:hAnsi="Times New Roman" w:cs="Times New Roman"/>
          <w:sz w:val="24"/>
          <w:szCs w:val="24"/>
        </w:rPr>
        <w:lastRenderedPageBreak/>
        <w:t>Российской Федерацией на основании федеральных законов, отдельно в отношении каждого такого лица и оформляется в письменной форме.</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89"/>
      <w:bookmarkEnd w:id="17"/>
      <w:r>
        <w:rPr>
          <w:rFonts w:ascii="Times New Roman" w:hAnsi="Times New Roman" w:cs="Times New Roman"/>
          <w:sz w:val="24"/>
          <w:szCs w:val="24"/>
        </w:rPr>
        <w:t>Статья 6</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w:anchor="Par33" w:history="1">
        <w:r>
          <w:rPr>
            <w:rFonts w:ascii="Times New Roman" w:hAnsi="Times New Roman" w:cs="Times New Roman"/>
            <w:color w:val="0000FF"/>
            <w:sz w:val="24"/>
            <w:szCs w:val="24"/>
          </w:rPr>
          <w:t>"б" пункта 1 части 1 статьи 2</w:t>
        </w:r>
      </w:hyperlink>
      <w:r>
        <w:rPr>
          <w:rFonts w:ascii="Times New Roman" w:hAnsi="Times New Roman" w:cs="Times New Roman"/>
          <w:sz w:val="24"/>
          <w:szCs w:val="24"/>
        </w:rPr>
        <w:t xml:space="preserve"> настоящего Федерального закона, должности, указанные в </w:t>
      </w:r>
      <w:hyperlink w:anchor="Par37" w:history="1">
        <w:r>
          <w:rPr>
            <w:rFonts w:ascii="Times New Roman" w:hAnsi="Times New Roman" w:cs="Times New Roman"/>
            <w:color w:val="0000FF"/>
            <w:sz w:val="24"/>
            <w:szCs w:val="24"/>
          </w:rPr>
          <w:t>подпунктах "д"</w:t>
        </w:r>
      </w:hyperlink>
      <w:r>
        <w:rPr>
          <w:rFonts w:ascii="Times New Roman" w:hAnsi="Times New Roman" w:cs="Times New Roman"/>
          <w:sz w:val="24"/>
          <w:szCs w:val="24"/>
        </w:rPr>
        <w:t xml:space="preserve">, </w:t>
      </w:r>
      <w:hyperlink w:anchor="Par45" w:history="1">
        <w:r>
          <w:rPr>
            <w:rFonts w:ascii="Times New Roman" w:hAnsi="Times New Roman" w:cs="Times New Roman"/>
            <w:color w:val="0000FF"/>
            <w:sz w:val="24"/>
            <w:szCs w:val="24"/>
          </w:rPr>
          <w:t>"и"</w:t>
        </w:r>
      </w:hyperlink>
      <w:r>
        <w:rPr>
          <w:rFonts w:ascii="Times New Roman" w:hAnsi="Times New Roman" w:cs="Times New Roman"/>
          <w:sz w:val="24"/>
          <w:szCs w:val="24"/>
        </w:rPr>
        <w:t xml:space="preserve"> - </w:t>
      </w:r>
      <w:hyperlink w:anchor="Par51" w:history="1">
        <w:r>
          <w:rPr>
            <w:rFonts w:ascii="Times New Roman" w:hAnsi="Times New Roman" w:cs="Times New Roman"/>
            <w:color w:val="0000FF"/>
            <w:sz w:val="24"/>
            <w:szCs w:val="24"/>
          </w:rPr>
          <w:t>"м" пункта 1 части 1 статьи 2</w:t>
        </w:r>
      </w:hyperlink>
      <w:r>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Times New Roman" w:hAnsi="Times New Roman" w:cs="Times New Roman"/>
            <w:color w:val="0000FF"/>
            <w:sz w:val="24"/>
            <w:szCs w:val="24"/>
          </w:rPr>
          <w:t>подпунктах "д"</w:t>
        </w:r>
      </w:hyperlink>
      <w:r>
        <w:rPr>
          <w:rFonts w:ascii="Times New Roman" w:hAnsi="Times New Roman" w:cs="Times New Roman"/>
          <w:sz w:val="24"/>
          <w:szCs w:val="24"/>
        </w:rPr>
        <w:t xml:space="preserve"> и </w:t>
      </w:r>
      <w:hyperlink w:anchor="Par51" w:history="1">
        <w:r>
          <w:rPr>
            <w:rFonts w:ascii="Times New Roman" w:hAnsi="Times New Roman" w:cs="Times New Roman"/>
            <w:color w:val="0000FF"/>
            <w:sz w:val="24"/>
            <w:szCs w:val="24"/>
          </w:rPr>
          <w:t>"м" пункта 1 части 1 статьи 2</w:t>
        </w:r>
      </w:hyperlink>
      <w:r>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history="1">
        <w:r>
          <w:rPr>
            <w:rFonts w:ascii="Times New Roman" w:hAnsi="Times New Roman" w:cs="Times New Roman"/>
            <w:color w:val="0000FF"/>
            <w:sz w:val="24"/>
            <w:szCs w:val="24"/>
          </w:rPr>
          <w:t>подпунктах "в"</w:t>
        </w:r>
      </w:hyperlink>
      <w:r>
        <w:rPr>
          <w:rFonts w:ascii="Times New Roman" w:hAnsi="Times New Roman" w:cs="Times New Roman"/>
          <w:sz w:val="24"/>
          <w:szCs w:val="24"/>
        </w:rPr>
        <w:t xml:space="preserve">, </w:t>
      </w:r>
      <w:hyperlink w:anchor="Par35"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w:t>
      </w:r>
      <w:hyperlink w:anchor="Par39" w:history="1">
        <w:r>
          <w:rPr>
            <w:rFonts w:ascii="Times New Roman" w:hAnsi="Times New Roman" w:cs="Times New Roman"/>
            <w:color w:val="0000FF"/>
            <w:sz w:val="24"/>
            <w:szCs w:val="24"/>
          </w:rPr>
          <w:t>"е"</w:t>
        </w:r>
      </w:hyperlink>
      <w:r>
        <w:rPr>
          <w:rFonts w:ascii="Times New Roman" w:hAnsi="Times New Roman" w:cs="Times New Roman"/>
          <w:sz w:val="24"/>
          <w:szCs w:val="24"/>
        </w:rPr>
        <w:t xml:space="preserve"> и </w:t>
      </w:r>
      <w:hyperlink w:anchor="Par41" w:history="1">
        <w:r>
          <w:rPr>
            <w:rFonts w:ascii="Times New Roman" w:hAnsi="Times New Roman" w:cs="Times New Roman"/>
            <w:color w:val="0000FF"/>
            <w:sz w:val="24"/>
            <w:szCs w:val="24"/>
          </w:rPr>
          <w:t>"ж" пункта 1 части 1 статьи 2</w:t>
        </w:r>
      </w:hyperlink>
      <w:r>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rFonts w:ascii="Times New Roman" w:hAnsi="Times New Roman" w:cs="Times New Roman"/>
            <w:color w:val="0000FF"/>
            <w:sz w:val="24"/>
            <w:szCs w:val="24"/>
          </w:rPr>
          <w:t>подпункте "з" пункта 1 части 1 статьи 2</w:t>
        </w:r>
      </w:hyperlink>
      <w:r>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Times New Roman" w:hAnsi="Times New Roman" w:cs="Times New Roman"/>
            <w:color w:val="0000FF"/>
            <w:sz w:val="24"/>
            <w:szCs w:val="24"/>
          </w:rPr>
          <w:t>подпунктах "и"</w:t>
        </w:r>
      </w:hyperlink>
      <w:r>
        <w:rPr>
          <w:rFonts w:ascii="Times New Roman" w:hAnsi="Times New Roman" w:cs="Times New Roman"/>
          <w:sz w:val="24"/>
          <w:szCs w:val="24"/>
        </w:rPr>
        <w:t xml:space="preserve"> - </w:t>
      </w:r>
      <w:hyperlink w:anchor="Par49" w:history="1">
        <w:r>
          <w:rPr>
            <w:rFonts w:ascii="Times New Roman" w:hAnsi="Times New Roman" w:cs="Times New Roman"/>
            <w:color w:val="0000FF"/>
            <w:sz w:val="24"/>
            <w:szCs w:val="24"/>
          </w:rPr>
          <w:t>"л" пункта 1 части 1 статьи 2</w:t>
        </w:r>
      </w:hyperlink>
      <w:r>
        <w:rPr>
          <w:rFonts w:ascii="Times New Roman" w:hAnsi="Times New Roman" w:cs="Times New Roman"/>
          <w:sz w:val="24"/>
          <w:szCs w:val="24"/>
        </w:rPr>
        <w:t xml:space="preserve"> настоящего Федерального закона (за исключением лиц, замещающих </w:t>
      </w:r>
      <w:r>
        <w:rPr>
          <w:rFonts w:ascii="Times New Roman" w:hAnsi="Times New Roman" w:cs="Times New Roman"/>
          <w:sz w:val="24"/>
          <w:szCs w:val="24"/>
        </w:rPr>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7</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Государственные органы (подразделения государственных органов), подразделения либо должностные лица, указанные в </w:t>
      </w:r>
      <w:hyperlink w:anchor="Par89" w:history="1">
        <w:r>
          <w:rPr>
            <w:rFonts w:ascii="Times New Roman" w:hAnsi="Times New Roman" w:cs="Times New Roman"/>
            <w:color w:val="0000FF"/>
            <w:sz w:val="24"/>
            <w:szCs w:val="24"/>
          </w:rPr>
          <w:t>статье 6</w:t>
        </w:r>
      </w:hyperlink>
      <w:r>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ar119" w:history="1">
        <w:r>
          <w:rPr>
            <w:rFonts w:ascii="Times New Roman" w:hAnsi="Times New Roman" w:cs="Times New Roman"/>
            <w:color w:val="0000FF"/>
            <w:sz w:val="24"/>
            <w:szCs w:val="24"/>
          </w:rPr>
          <w:t>пунктом 3 части 2 статьи 9</w:t>
        </w:r>
      </w:hyperlink>
      <w:r>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Проверка достоверности и полноты сведений, предусмотренных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и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8</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предусмотренные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и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 допускается использование сведений, предусмотренных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и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Лица, виновные в разглашении сведений, предусмотренных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и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w:t>
      </w:r>
      <w:r>
        <w:rPr>
          <w:rFonts w:ascii="Times New Roman" w:hAnsi="Times New Roman" w:cs="Times New Roman"/>
          <w:sz w:val="24"/>
          <w:szCs w:val="24"/>
        </w:rPr>
        <w:lastRenderedPageBreak/>
        <w:t>целях, не предусмотренных федеральными законами, несут ответственность, установленную законодательством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463EE" w:rsidRDefault="009463EE" w:rsidP="00946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9</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8" w:name="Par112"/>
      <w:bookmarkEnd w:id="18"/>
      <w:r>
        <w:rPr>
          <w:rFonts w:ascii="Times New Roman" w:hAnsi="Times New Roman" w:cs="Times New Roman"/>
          <w:sz w:val="24"/>
          <w:szCs w:val="24"/>
        </w:rPr>
        <w:t xml:space="preserve">1. 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давать пояснения в письменной форме:</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связи с истребованием сведений, предусмотренных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ходе проверки достоверности и полноты сведений, предусмотренных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и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 и по ее результатам;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4" w:history="1">
        <w:r>
          <w:rPr>
            <w:rFonts w:ascii="Times New Roman" w:hAnsi="Times New Roman" w:cs="Times New Roman"/>
            <w:color w:val="0000FF"/>
            <w:sz w:val="24"/>
            <w:szCs w:val="24"/>
          </w:rPr>
          <w:t>подпункте "а" пункта 1 части 4 статьи 4</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19" w:name="Par119"/>
      <w:bookmarkEnd w:id="19"/>
      <w:r>
        <w:rPr>
          <w:rFonts w:ascii="Times New Roman" w:hAnsi="Times New Roman" w:cs="Times New Roman"/>
          <w:sz w:val="24"/>
          <w:szCs w:val="24"/>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на период осуществления контроля за его </w:t>
      </w:r>
      <w:r>
        <w:rPr>
          <w:rFonts w:ascii="Times New Roman" w:hAnsi="Times New Roman" w:cs="Times New Roman"/>
          <w:sz w:val="24"/>
          <w:szCs w:val="24"/>
        </w:rPr>
        <w:lastRenderedPageBreak/>
        <w:t xml:space="preserve">расходами, а также за расходами его супруги (супруга) и несовершеннолетних детей может быть в установленном </w:t>
      </w:r>
      <w:hyperlink r:id="rId2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10</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принимать сведения, представляемые в соответствии с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11</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истребовать от данного лица сведения, предусмотренные </w:t>
      </w:r>
      <w:hyperlink w:anchor="Par73" w:history="1">
        <w:r>
          <w:rPr>
            <w:rFonts w:ascii="Times New Roman" w:hAnsi="Times New Roman" w:cs="Times New Roman"/>
            <w:color w:val="0000FF"/>
            <w:sz w:val="24"/>
            <w:szCs w:val="24"/>
          </w:rPr>
          <w:t>пунктом 1 части 4 статьи 4</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ar119" w:history="1">
        <w:r>
          <w:rPr>
            <w:rFonts w:ascii="Times New Roman" w:hAnsi="Times New Roman" w:cs="Times New Roman"/>
            <w:color w:val="0000FF"/>
            <w:sz w:val="24"/>
            <w:szCs w:val="24"/>
          </w:rPr>
          <w:t>пунктом 3 части 2 статьи 9</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проводить по своей инициативе беседу с данным лицом;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изучать поступившие от данного лица дополнительные материалы;</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получать от данного лица пояснения по представленным им сведениям и материалам;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20" w:name="Par137"/>
      <w:bookmarkEnd w:id="20"/>
      <w:r>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с их согласия информацию.</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Руководители органов и организаций, получившие запрос, предусмотренный </w:t>
      </w:r>
      <w:hyperlink w:anchor="Par137" w:history="1">
        <w:r>
          <w:rPr>
            <w:rFonts w:ascii="Times New Roman" w:hAnsi="Times New Roman" w:cs="Times New Roman"/>
            <w:color w:val="0000FF"/>
            <w:sz w:val="24"/>
            <w:szCs w:val="24"/>
          </w:rPr>
          <w:t>пунктом 4 части 2</w:t>
        </w:r>
      </w:hyperlink>
      <w:r>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12</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Контроль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13</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w:t>
      </w:r>
      <w:r>
        <w:rPr>
          <w:rFonts w:ascii="Times New Roman" w:hAnsi="Times New Roman" w:cs="Times New Roman"/>
          <w:sz w:val="24"/>
          <w:szCs w:val="24"/>
        </w:rPr>
        <w:lastRenderedPageBreak/>
        <w:t>результате осуществления контроля за расходами, в органы прокуратуры и (или) иные государственные органы в соответствии с их компетенцией.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14</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16</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21" w:name="Par165"/>
      <w:bookmarkEnd w:id="21"/>
      <w:r>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обязанностей, предусмотренных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и </w:t>
      </w:r>
      <w:hyperlink w:anchor="Par112" w:history="1">
        <w:r>
          <w:rPr>
            <w:rFonts w:ascii="Times New Roman" w:hAnsi="Times New Roman" w:cs="Times New Roman"/>
            <w:color w:val="0000FF"/>
            <w:sz w:val="24"/>
            <w:szCs w:val="24"/>
          </w:rPr>
          <w:t>частью 1 статьи 9</w:t>
        </w:r>
      </w:hyperlink>
      <w:r>
        <w:rPr>
          <w:rFonts w:ascii="Times New Roman" w:hAnsi="Times New Roman" w:cs="Times New Roman"/>
          <w:sz w:val="24"/>
          <w:szCs w:val="24"/>
        </w:rPr>
        <w:t xml:space="preserve"> настоящего Федерального закона, является правонарушением.</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совершившее правонарушение, предусмотренное </w:t>
      </w:r>
      <w:hyperlink w:anchor="Par165"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w:t>
      </w:r>
      <w:r>
        <w:rPr>
          <w:rFonts w:ascii="Times New Roman" w:hAnsi="Times New Roman" w:cs="Times New Roman"/>
          <w:sz w:val="24"/>
          <w:szCs w:val="24"/>
        </w:rPr>
        <w:lastRenderedPageBreak/>
        <w:t>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bookmarkStart w:id="22" w:name="Par167"/>
      <w:bookmarkEnd w:id="22"/>
      <w:r>
        <w:rPr>
          <w:rFonts w:ascii="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в ходе осуществления контроля за расходами лица, замещающего (занимающего)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17</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Par167" w:history="1">
        <w:r>
          <w:rPr>
            <w:rFonts w:ascii="Times New Roman" w:hAnsi="Times New Roman" w:cs="Times New Roman"/>
            <w:color w:val="0000FF"/>
            <w:sz w:val="24"/>
            <w:szCs w:val="24"/>
          </w:rPr>
          <w:t>частью 3 статьи 16</w:t>
        </w:r>
      </w:hyperlink>
      <w:r>
        <w:rPr>
          <w:rFonts w:ascii="Times New Roman" w:hAnsi="Times New Roman" w:cs="Times New Roman"/>
          <w:sz w:val="24"/>
          <w:szCs w:val="24"/>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history="1">
        <w:r>
          <w:rPr>
            <w:rFonts w:ascii="Times New Roman" w:hAnsi="Times New Roman" w:cs="Times New Roman"/>
            <w:color w:val="0000FF"/>
            <w:sz w:val="24"/>
            <w:szCs w:val="24"/>
          </w:rPr>
          <w:t>пункте 1 части 1 статьи 2</w:t>
        </w:r>
      </w:hyperlink>
      <w:r>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18</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 1 января 2013 года.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Обязанность, предусмотренная </w:t>
      </w:r>
      <w:hyperlink w:anchor="Par56"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9463EE" w:rsidRDefault="009463EE" w:rsidP="00946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9463EE" w:rsidRDefault="009463EE" w:rsidP="00946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9463EE" w:rsidRDefault="009463EE" w:rsidP="00946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декабря 2012 года</w:t>
      </w:r>
    </w:p>
    <w:p w:rsidR="009463EE" w:rsidRDefault="009463EE" w:rsidP="00946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230-ФЗ</w:t>
      </w: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autoSpaceDE w:val="0"/>
        <w:autoSpaceDN w:val="0"/>
        <w:adjustRightInd w:val="0"/>
        <w:spacing w:after="0" w:line="240" w:lineRule="auto"/>
        <w:ind w:firstLine="540"/>
        <w:jc w:val="both"/>
        <w:rPr>
          <w:rFonts w:ascii="Times New Roman" w:hAnsi="Times New Roman" w:cs="Times New Roman"/>
          <w:sz w:val="24"/>
          <w:szCs w:val="24"/>
        </w:rPr>
      </w:pPr>
    </w:p>
    <w:p w:rsidR="009463EE" w:rsidRDefault="009463EE" w:rsidP="009463E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D7588" w:rsidRDefault="00ED7588">
      <w:bookmarkStart w:id="23" w:name="_GoBack"/>
      <w:bookmarkEnd w:id="23"/>
    </w:p>
    <w:sectPr w:rsidR="00ED7588" w:rsidSect="001D7EE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57"/>
    <w:rsid w:val="002B0057"/>
    <w:rsid w:val="009463EE"/>
    <w:rsid w:val="00ED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5955D2FFD2982685D44BFEE9A2E43D6D2F62E143556324BD8CA72159C59220BEE49FE6EEC6D46WAj8K" TargetMode="External"/><Relationship Id="rId13" Type="http://schemas.openxmlformats.org/officeDocument/2006/relationships/hyperlink" Target="consultantplus://offline/ref=BB55955D2FFD2982685D44BFEE9A2E43D6DDFC291E3B56324BD8CA72159C59220BEE49FE6EEC6C40WAjFK" TargetMode="External"/><Relationship Id="rId18" Type="http://schemas.openxmlformats.org/officeDocument/2006/relationships/hyperlink" Target="consultantplus://offline/ref=BB55955D2FFD2982685D44BFEE9A2E43D6DDFC291E3B56324BD8CA72159C59220BEE49FE6EEC6C41WAjCK" TargetMode="External"/><Relationship Id="rId3" Type="http://schemas.openxmlformats.org/officeDocument/2006/relationships/settings" Target="settings.xml"/><Relationship Id="rId21" Type="http://schemas.openxmlformats.org/officeDocument/2006/relationships/hyperlink" Target="consultantplus://offline/ref=BB55955D2FFD2982685D44BFEE9A2E43D6D3F624173156324BD8CA72159C59220BEE49FE6EEC6E46WAjCK" TargetMode="External"/><Relationship Id="rId7" Type="http://schemas.openxmlformats.org/officeDocument/2006/relationships/hyperlink" Target="consultantplus://offline/ref=BB55955D2FFD2982685D44BFEE9A2E43D6DDFC291E3B56324BD8CA72159C59220BEE49FE6EEC6C42WAj7K" TargetMode="External"/><Relationship Id="rId12" Type="http://schemas.openxmlformats.org/officeDocument/2006/relationships/hyperlink" Target="consultantplus://offline/ref=BB55955D2FFD2982685D44BFEE9A2E43D6DDFC291E3B56324BD8CA72159C59220BEE49FE6EEC6C43WAj7K" TargetMode="External"/><Relationship Id="rId17" Type="http://schemas.openxmlformats.org/officeDocument/2006/relationships/hyperlink" Target="consultantplus://offline/ref=BB55955D2FFD2982685D44BFEE9A2E43D6DDFC291E3B56324BD8CA72159C59220BEE49FE6EEC6C40WAj7K" TargetMode="External"/><Relationship Id="rId2" Type="http://schemas.microsoft.com/office/2007/relationships/stylesWithEffects" Target="stylesWithEffects.xml"/><Relationship Id="rId16" Type="http://schemas.openxmlformats.org/officeDocument/2006/relationships/hyperlink" Target="consultantplus://offline/ref=BB55955D2FFD2982685D44BFEE9A2E43D6DDFC291E3B56324BD8CA72159C59220BEE49FE6EEC6C40WAj9K" TargetMode="External"/><Relationship Id="rId20" Type="http://schemas.openxmlformats.org/officeDocument/2006/relationships/hyperlink" Target="consultantplus://offline/ref=BB55955D2FFD2982685D44BFEE9A2E43D6DDFC291E3B56324BD8CA72159C59220BEE49FE6EEC6C41WAj8K" TargetMode="External"/><Relationship Id="rId1" Type="http://schemas.openxmlformats.org/officeDocument/2006/relationships/styles" Target="styles.xml"/><Relationship Id="rId6" Type="http://schemas.openxmlformats.org/officeDocument/2006/relationships/hyperlink" Target="consultantplus://offline/ref=BB55955D2FFD2982685D44BFEE9A2E43D6D2F62E143556324BD8CA72159C59220BEE49FE6EEC6D46WAj8K" TargetMode="External"/><Relationship Id="rId11" Type="http://schemas.openxmlformats.org/officeDocument/2006/relationships/hyperlink" Target="consultantplus://offline/ref=BB55955D2FFD2982685D44BFEE9A2E43D6DDFC291E3B56324BD8CA72159C59220BEE49FE6EEC6C43WAj9K" TargetMode="External"/><Relationship Id="rId24" Type="http://schemas.openxmlformats.org/officeDocument/2006/relationships/theme" Target="theme/theme1.xml"/><Relationship Id="rId5" Type="http://schemas.openxmlformats.org/officeDocument/2006/relationships/hyperlink" Target="consultantplus://offline/ref=BB55955D2FFD2982685D44BFEE9A2E43D6DDFC291E3B56324BD8CA72159C59220BEE49FE6EEC6C42WAj8K" TargetMode="External"/><Relationship Id="rId15" Type="http://schemas.openxmlformats.org/officeDocument/2006/relationships/hyperlink" Target="consultantplus://offline/ref=BB55955D2FFD2982685D44BFEE9A2E43D6DDFC291E3B56324BD8CA72159C59220BEE49FE6EEC6C40WAjBK" TargetMode="External"/><Relationship Id="rId23" Type="http://schemas.openxmlformats.org/officeDocument/2006/relationships/fontTable" Target="fontTable.xml"/><Relationship Id="rId10" Type="http://schemas.openxmlformats.org/officeDocument/2006/relationships/hyperlink" Target="consultantplus://offline/ref=BB55955D2FFD2982685D44BFEE9A2E43D6DDFC291E3B56324BD8CA72159C59220BEE49FE6EEC6C43WAjBK" TargetMode="External"/><Relationship Id="rId19" Type="http://schemas.openxmlformats.org/officeDocument/2006/relationships/hyperlink" Target="consultantplus://offline/ref=BB55955D2FFD2982685D44BFEE9A2E43D6DDFC291E3B56324BD8CA72159C59220BEE49FE6EEC6C41WAjAK" TargetMode="External"/><Relationship Id="rId4" Type="http://schemas.openxmlformats.org/officeDocument/2006/relationships/webSettings" Target="webSettings.xml"/><Relationship Id="rId9" Type="http://schemas.openxmlformats.org/officeDocument/2006/relationships/hyperlink" Target="consultantplus://offline/ref=BB55955D2FFD2982685D44BFEE9A2E43D6DDFC291E3B56324BD8CA72159C59220BEE49FE6EEC6C43WAjDK" TargetMode="External"/><Relationship Id="rId14" Type="http://schemas.openxmlformats.org/officeDocument/2006/relationships/hyperlink" Target="consultantplus://offline/ref=BB55955D2FFD2982685D44BFEE9A2E43D6DDFC291E3B56324BD8CA72159C59220BEE49FE6EEC6C40WAjDK" TargetMode="External"/><Relationship Id="rId22" Type="http://schemas.openxmlformats.org/officeDocument/2006/relationships/hyperlink" Target="consultantplus://offline/ref=BB55955D2FFD2982685D44BFEE9A2E43D5DAFE28103B56324BD8CA7215W9j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6521</Words>
  <Characters>37173</Characters>
  <Application>Microsoft Office Word</Application>
  <DocSecurity>0</DocSecurity>
  <Lines>309</Lines>
  <Paragraphs>87</Paragraphs>
  <ScaleCrop>false</ScaleCrop>
  <Company>SPecialiST RePack</Company>
  <LinksUpToDate>false</LinksUpToDate>
  <CharactersWithSpaces>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2016-11-10T10:35:00Z</dcterms:created>
  <dcterms:modified xsi:type="dcterms:W3CDTF">2016-11-10T10:35:00Z</dcterms:modified>
</cp:coreProperties>
</file>